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7D34">
      <w:pPr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附件</w:t>
      </w:r>
      <w:r>
        <w:rPr>
          <w:rFonts w:ascii="Times New Roman" w:hAnsi="Times New Roman" w:eastAsia="华文仿宋" w:cs="Times New Roman"/>
          <w:sz w:val="32"/>
          <w:szCs w:val="32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</w:rPr>
        <w:t>：</w:t>
      </w:r>
      <w:r>
        <w:rPr>
          <w:rFonts w:ascii="Times New Roman" w:hAnsi="Times New Roman" w:eastAsia="华文仿宋" w:cs="Times New Roman"/>
          <w:sz w:val="32"/>
          <w:szCs w:val="32"/>
        </w:rPr>
        <w:t xml:space="preserve"> </w:t>
      </w:r>
    </w:p>
    <w:p w14:paraId="21FCB9C2">
      <w:pPr>
        <w:jc w:val="center"/>
        <w:rPr>
          <w:rFonts w:ascii="微软雅黑" w:hAnsi="微软雅黑" w:eastAsia="微软雅黑" w:cs="Times New Roman"/>
          <w:color w:val="FF0000"/>
          <w:sz w:val="32"/>
          <w:szCs w:val="32"/>
        </w:rPr>
      </w:pPr>
      <w:r>
        <w:rPr>
          <w:rFonts w:hint="eastAsia" w:ascii="微软雅黑" w:hAnsi="微软雅黑" w:eastAsia="微软雅黑" w:cs="Times New Roman"/>
          <w:sz w:val="32"/>
          <w:szCs w:val="32"/>
        </w:rPr>
        <w:t>蒽酮法测定植物组织中可溶性糖的含量</w:t>
      </w:r>
    </w:p>
    <w:p w14:paraId="21E3E0F3">
      <w:pPr>
        <w:spacing w:line="360" w:lineRule="auto"/>
        <w:jc w:val="center"/>
        <w:rPr>
          <w:rFonts w:ascii="微软雅黑" w:hAnsi="微软雅黑" w:eastAsia="微软雅黑" w:cs="Times New Roman"/>
          <w:sz w:val="32"/>
          <w:szCs w:val="32"/>
        </w:rPr>
      </w:pPr>
      <w:r>
        <w:rPr>
          <w:rFonts w:hint="eastAsia" w:ascii="微软雅黑" w:hAnsi="微软雅黑" w:eastAsia="微软雅黑" w:cs="Times New Roman"/>
          <w:sz w:val="32"/>
          <w:szCs w:val="32"/>
        </w:rPr>
        <w:t>实验操作步骤</w:t>
      </w:r>
    </w:p>
    <w:p w14:paraId="735D170A">
      <w:pPr>
        <w:widowControl/>
        <w:numPr>
          <w:ilvl w:val="0"/>
          <w:numId w:val="1"/>
        </w:numPr>
        <w:spacing w:line="480" w:lineRule="exact"/>
        <w:ind w:left="360" w:hanging="36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可溶性糖的提取</w:t>
      </w:r>
    </w:p>
    <w:p w14:paraId="649E1CFF">
      <w:pPr>
        <w:widowControl/>
        <w:kinsoku w:val="0"/>
        <w:autoSpaceDE w:val="0"/>
        <w:autoSpaceDN w:val="0"/>
        <w:adjustRightInd w:val="0"/>
        <w:snapToGrid w:val="0"/>
        <w:spacing w:after="0" w:line="480" w:lineRule="exact"/>
        <w:ind w:left="0" w:leftChars="0" w:firstLine="480" w:firstLineChars="200"/>
        <w:jc w:val="both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取新鲜苹果，剪碎混匀，称取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0.50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～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1.50g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，放入三角瓶，加入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20 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蒸馏水，于沸水浴中浸提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30 min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，取出后静置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5 min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，上清液倒入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100 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容量瓶，残渣加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20ml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蒸馏水重复提取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次，每次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15 min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，上清液倒入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100 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容量瓶，试管冲洗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～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次，倒入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100 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容量瓶，用蒸馏水定容至刻度。过滤部分至三角瓶中，滤液供测定。</w:t>
      </w:r>
    </w:p>
    <w:p w14:paraId="481F2971">
      <w:pPr>
        <w:widowControl/>
        <w:numPr>
          <w:ilvl w:val="0"/>
          <w:numId w:val="1"/>
        </w:numPr>
        <w:spacing w:line="480" w:lineRule="exact"/>
        <w:ind w:left="360" w:hanging="36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显色及比色</w:t>
      </w:r>
    </w:p>
    <w:p w14:paraId="259DC730">
      <w:pPr>
        <w:widowControl/>
        <w:kinsoku w:val="0"/>
        <w:autoSpaceDE w:val="0"/>
        <w:autoSpaceDN w:val="0"/>
        <w:adjustRightInd w:val="0"/>
        <w:snapToGrid w:val="0"/>
        <w:spacing w:after="0" w:line="480" w:lineRule="exact"/>
        <w:ind w:left="0" w:leftChars="0" w:firstLine="480" w:firstLineChars="200"/>
        <w:jc w:val="both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吸取上述提取液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，加入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5ml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蒽酮试剂，沸水浴中显色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 min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，取出冷却。在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625 nm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处测吸光值。从标准曲线上查取可溶性糖的含量。</w:t>
      </w:r>
    </w:p>
    <w:p w14:paraId="06B5F3F1">
      <w:pPr>
        <w:widowControl/>
        <w:numPr>
          <w:ilvl w:val="0"/>
          <w:numId w:val="1"/>
        </w:numPr>
        <w:spacing w:after="156" w:afterLines="50" w:line="480" w:lineRule="exact"/>
        <w:ind w:left="360" w:hanging="36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绘制标准曲线</w:t>
      </w:r>
    </w:p>
    <w:p w14:paraId="610DF8E0">
      <w:pPr>
        <w:widowControl/>
        <w:kinsoku w:val="0"/>
        <w:autoSpaceDE w:val="0"/>
        <w:autoSpaceDN w:val="0"/>
        <w:adjustRightInd w:val="0"/>
        <w:snapToGrid w:val="0"/>
        <w:spacing w:after="0" w:line="480" w:lineRule="exact"/>
        <w:ind w:left="0" w:leftChars="0" w:firstLine="480" w:firstLineChars="200"/>
        <w:jc w:val="both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取标准葡萄糖溶液将其稀释成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～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100 µg·mL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vertAlign w:val="superscript"/>
          <w:lang w:val="en-US" w:eastAsia="zh-CN" w:bidi="ar-SA"/>
        </w:rPr>
        <w:t>-1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的不同浓度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(0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40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60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80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100 µg·mL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vertAlign w:val="superscript"/>
          <w:lang w:val="en-US" w:eastAsia="zh-CN" w:bidi="ar-SA"/>
        </w:rPr>
        <w:t>-1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。分别取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1ml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，按上述方法进行显色、比色，测定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625 nm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处的吸光值，绘制标准曲线。</w:t>
      </w:r>
    </w:p>
    <w:p w14:paraId="59EF0CEB">
      <w:pPr>
        <w:widowControl/>
        <w:numPr>
          <w:ilvl w:val="0"/>
          <w:numId w:val="1"/>
        </w:numPr>
        <w:spacing w:line="480" w:lineRule="exact"/>
        <w:ind w:left="360" w:hanging="36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计算结果</w:t>
      </w:r>
    </w:p>
    <w:p w14:paraId="752ECC09">
      <w:pPr>
        <w:widowControl/>
        <w:kinsoku w:val="0"/>
        <w:autoSpaceDE w:val="0"/>
        <w:autoSpaceDN w:val="0"/>
        <w:adjustRightInd w:val="0"/>
        <w:snapToGrid w:val="0"/>
        <w:spacing w:after="120" w:line="312" w:lineRule="auto"/>
        <w:ind w:left="480" w:leftChars="0" w:hanging="480" w:hangingChars="200"/>
        <w:jc w:val="center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可溶性糖含量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[%] = C×V×100%/A×W</w:t>
      </w:r>
    </w:p>
    <w:p w14:paraId="553F3C74">
      <w:pPr>
        <w:widowControl/>
        <w:kinsoku w:val="0"/>
        <w:autoSpaceDE w:val="0"/>
        <w:autoSpaceDN w:val="0"/>
        <w:adjustRightInd w:val="0"/>
        <w:snapToGrid w:val="0"/>
        <w:spacing w:after="120" w:line="312" w:lineRule="auto"/>
        <w:ind w:left="-1" w:leftChars="-13" w:hanging="26" w:hangingChars="11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其中：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C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为标准曲线所得可溶性糖含量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(μg·mL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vertAlign w:val="superscript"/>
          <w:lang w:val="en-US" w:eastAsia="zh-CN" w:bidi="ar-SA"/>
        </w:rPr>
        <w:t>-1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)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V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为提取液总体积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(ml)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A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为测定时所吸取的体积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(ml)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W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为样品重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(μg)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0FB3E4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3542E"/>
    <w:multiLevelType w:val="multilevel"/>
    <w:tmpl w:val="780354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GI5MDkwYjJjYzZjYWY5N2Q2YjY5NjhlOWVhYTcifQ=="/>
  </w:docVars>
  <w:rsids>
    <w:rsidRoot w:val="00000000"/>
    <w:rsid w:val="33E6001A"/>
    <w:rsid w:val="797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2024-11-13T06:20:49Z</dcterms:created>
  <dc:creator>lyxly</dc:creator>
  <cp:lastModifiedBy>.</cp:lastModifiedBy>
  <dcterms:modified xsi:type="dcterms:W3CDTF">2024-11-13T06:21:30Z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85474088E82E4EAE8A4F5CE57530B054_12</vt:lpwstr>
  </property>
</Properties>
</file>